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0"/>
        <w:ind w:left="104" w:right="0" w:firstLine="0"/>
        <w:jc w:val="left"/>
        <w:rPr>
          <w:rFonts w:ascii="Gotham Book" w:hAnsi="Gotham Book" w:cs="Gotham Book" w:eastAsia="Gotham Book"/>
          <w:sz w:val="20"/>
          <w:szCs w:val="20"/>
        </w:rPr>
      </w:pPr>
      <w:r>
        <w:rPr>
          <w:rFonts w:ascii="Gotham Book" w:hAnsi="Gotham Book"/>
          <w:b w:val="0"/>
          <w:color w:val="231F20"/>
          <w:spacing w:val="-2"/>
          <w:sz w:val="20"/>
        </w:rPr>
        <w:t>INTERNATIONAL</w:t>
      </w:r>
      <w:r>
        <w:rPr>
          <w:rFonts w:ascii="Gotham Book" w:hAnsi="Gotham Book"/>
          <w:b w:val="0"/>
          <w:color w:val="231F20"/>
          <w:spacing w:val="-17"/>
          <w:sz w:val="20"/>
        </w:rPr>
        <w:t> </w:t>
      </w:r>
      <w:r>
        <w:rPr>
          <w:rFonts w:ascii="Gotham Book" w:hAnsi="Gotham Book"/>
          <w:b w:val="0"/>
          <w:color w:val="231F20"/>
          <w:sz w:val="20"/>
        </w:rPr>
        <w:t>DESIGN</w:t>
      </w:r>
      <w:r>
        <w:rPr>
          <w:rFonts w:ascii="Gotham Book" w:hAnsi="Gotham Book"/>
          <w:b w:val="0"/>
          <w:color w:val="231F20"/>
          <w:spacing w:val="-17"/>
          <w:sz w:val="20"/>
        </w:rPr>
        <w:t> </w:t>
      </w:r>
      <w:r>
        <w:rPr>
          <w:rFonts w:ascii="Gotham Book" w:hAnsi="Gotham Book"/>
          <w:b w:val="0"/>
          <w:color w:val="231F20"/>
          <w:spacing w:val="-1"/>
          <w:sz w:val="20"/>
        </w:rPr>
        <w:t>COMPETITION</w:t>
      </w:r>
      <w:r>
        <w:rPr>
          <w:rFonts w:ascii="Gotham Book" w:hAnsi="Gotham Book"/>
          <w:b w:val="0"/>
          <w:color w:val="231F20"/>
          <w:spacing w:val="-17"/>
          <w:sz w:val="20"/>
        </w:rPr>
        <w:t> </w:t>
      </w:r>
      <w:r>
        <w:rPr>
          <w:rFonts w:ascii="Gotham Book" w:hAnsi="Gotham Book"/>
          <w:b w:val="0"/>
          <w:color w:val="231F20"/>
          <w:sz w:val="20"/>
        </w:rPr>
        <w:t>|</w:t>
      </w:r>
      <w:r>
        <w:rPr>
          <w:rFonts w:ascii="Gotham Book" w:hAnsi="Gotham Book"/>
          <w:b w:val="0"/>
          <w:color w:val="231F20"/>
          <w:spacing w:val="-17"/>
          <w:sz w:val="20"/>
        </w:rPr>
        <w:t> </w:t>
      </w:r>
      <w:r>
        <w:rPr>
          <w:rFonts w:ascii="Gotham Bold" w:hAnsi="Gotham Bold"/>
          <w:b/>
          <w:color w:val="231F20"/>
          <w:spacing w:val="-9"/>
          <w:sz w:val="20"/>
        </w:rPr>
        <w:t>PIATA</w:t>
      </w:r>
      <w:r>
        <w:rPr>
          <w:rFonts w:ascii="Gotham Bold" w:hAnsi="Gotham Bold"/>
          <w:b/>
          <w:color w:val="231F20"/>
          <w:spacing w:val="-23"/>
          <w:sz w:val="20"/>
        </w:rPr>
        <w:t> </w:t>
      </w:r>
      <w:r>
        <w:rPr>
          <w:rFonts w:ascii="Gotham Bold" w:hAnsi="Gotham Bold"/>
          <w:b/>
          <w:color w:val="231F20"/>
          <w:spacing w:val="-6"/>
          <w:sz w:val="20"/>
        </w:rPr>
        <w:t>SFATULUI</w:t>
      </w:r>
      <w:r>
        <w:rPr>
          <w:rFonts w:ascii="Gotham Bold" w:hAnsi="Gotham Bold"/>
          <w:b/>
          <w:color w:val="231F20"/>
          <w:spacing w:val="-22"/>
          <w:sz w:val="20"/>
        </w:rPr>
        <w:t> </w:t>
      </w:r>
      <w:r>
        <w:rPr>
          <w:rFonts w:ascii="Gotham Bold" w:hAnsi="Gotham Bold"/>
          <w:b/>
          <w:color w:val="231F20"/>
          <w:spacing w:val="-3"/>
          <w:sz w:val="20"/>
        </w:rPr>
        <w:t>BRAȘOV</w:t>
      </w:r>
      <w:r>
        <w:rPr>
          <w:rFonts w:ascii="Gotham Bold" w:hAnsi="Gotham Bold"/>
          <w:b/>
          <w:color w:val="231F20"/>
          <w:spacing w:val="-23"/>
          <w:sz w:val="20"/>
        </w:rPr>
        <w:t> </w:t>
      </w:r>
      <w:r>
        <w:rPr>
          <w:rFonts w:ascii="Gotham Bold" w:hAnsi="Gotham Bold"/>
          <w:b/>
          <w:color w:val="231F20"/>
          <w:sz w:val="20"/>
        </w:rPr>
        <w:t>CENTRAL</w:t>
      </w:r>
      <w:r>
        <w:rPr>
          <w:rFonts w:ascii="Gotham Bold" w:hAnsi="Gotham Bold"/>
          <w:b/>
          <w:color w:val="231F20"/>
          <w:spacing w:val="-23"/>
          <w:sz w:val="20"/>
        </w:rPr>
        <w:t> </w:t>
      </w:r>
      <w:r>
        <w:rPr>
          <w:rFonts w:ascii="Gotham Bold" w:hAnsi="Gotham Bold"/>
          <w:b/>
          <w:color w:val="231F20"/>
          <w:spacing w:val="-2"/>
          <w:sz w:val="20"/>
        </w:rPr>
        <w:t>SQUARE</w:t>
      </w:r>
      <w:r>
        <w:rPr>
          <w:rFonts w:ascii="Gotham Bold" w:hAnsi="Gotham Bold"/>
          <w:b/>
          <w:color w:val="231F20"/>
          <w:spacing w:val="-22"/>
          <w:sz w:val="20"/>
        </w:rPr>
        <w:t> </w:t>
      </w:r>
      <w:r>
        <w:rPr>
          <w:rFonts w:ascii="Gotham Book" w:hAnsi="Gotham Book"/>
          <w:b w:val="0"/>
          <w:color w:val="231F20"/>
          <w:sz w:val="20"/>
        </w:rPr>
        <w:t>|</w:t>
      </w:r>
      <w:r>
        <w:rPr>
          <w:rFonts w:ascii="Gotham Book" w:hAnsi="Gotham Book"/>
          <w:b w:val="0"/>
          <w:color w:val="231F20"/>
          <w:spacing w:val="-17"/>
          <w:sz w:val="20"/>
        </w:rPr>
        <w:t> </w:t>
      </w:r>
      <w:r>
        <w:rPr>
          <w:rFonts w:ascii="Gotham Book" w:hAnsi="Gotham Book"/>
          <w:b w:val="0"/>
          <w:color w:val="231F20"/>
          <w:sz w:val="20"/>
        </w:rPr>
        <w:t>RO</w:t>
      </w:r>
      <w:r>
        <w:rPr>
          <w:rFonts w:ascii="Gotham Book" w:hAnsi="Gotham Book"/>
          <w:sz w:val="20"/>
        </w:rPr>
      </w:r>
    </w:p>
    <w:p>
      <w:pPr>
        <w:spacing w:line="240" w:lineRule="auto" w:before="0"/>
        <w:rPr>
          <w:rFonts w:ascii="Gotham Book" w:hAnsi="Gotham Book" w:cs="Gotham Book" w:eastAsia="Gotham Book"/>
          <w:b w:val="0"/>
          <w:bCs w:val="0"/>
          <w:sz w:val="20"/>
          <w:szCs w:val="20"/>
        </w:rPr>
      </w:pPr>
    </w:p>
    <w:p>
      <w:pPr>
        <w:spacing w:line="240" w:lineRule="auto" w:before="0"/>
        <w:rPr>
          <w:rFonts w:ascii="Gotham Book" w:hAnsi="Gotham Book" w:cs="Gotham Book" w:eastAsia="Gotham Book"/>
          <w:b w:val="0"/>
          <w:bCs w:val="0"/>
          <w:sz w:val="20"/>
          <w:szCs w:val="20"/>
        </w:rPr>
      </w:pPr>
    </w:p>
    <w:p>
      <w:pPr>
        <w:spacing w:line="240" w:lineRule="auto" w:before="0"/>
        <w:rPr>
          <w:rFonts w:ascii="Gotham Book" w:hAnsi="Gotham Book" w:cs="Gotham Book" w:eastAsia="Gotham Book"/>
          <w:b w:val="0"/>
          <w:bCs w:val="0"/>
          <w:sz w:val="20"/>
          <w:szCs w:val="20"/>
        </w:rPr>
      </w:pPr>
    </w:p>
    <w:p>
      <w:pPr>
        <w:spacing w:line="240" w:lineRule="auto" w:before="0"/>
        <w:rPr>
          <w:rFonts w:ascii="Gotham Book" w:hAnsi="Gotham Book" w:cs="Gotham Book" w:eastAsia="Gotham Book"/>
          <w:b w:val="0"/>
          <w:bCs w:val="0"/>
          <w:sz w:val="20"/>
          <w:szCs w:val="20"/>
        </w:rPr>
      </w:pPr>
    </w:p>
    <w:p>
      <w:pPr>
        <w:spacing w:line="240" w:lineRule="auto" w:before="0"/>
        <w:rPr>
          <w:rFonts w:ascii="Gotham Book" w:hAnsi="Gotham Book" w:cs="Gotham Book" w:eastAsia="Gotham Book"/>
          <w:b w:val="0"/>
          <w:bCs w:val="0"/>
          <w:sz w:val="20"/>
          <w:szCs w:val="20"/>
        </w:rPr>
      </w:pPr>
    </w:p>
    <w:p>
      <w:pPr>
        <w:spacing w:line="240" w:lineRule="auto" w:before="0"/>
        <w:rPr>
          <w:rFonts w:ascii="Gotham Book" w:hAnsi="Gotham Book" w:cs="Gotham Book" w:eastAsia="Gotham Book"/>
          <w:b w:val="0"/>
          <w:bCs w:val="0"/>
          <w:sz w:val="20"/>
          <w:szCs w:val="20"/>
        </w:rPr>
      </w:pPr>
    </w:p>
    <w:p>
      <w:pPr>
        <w:spacing w:line="240" w:lineRule="auto" w:before="6"/>
        <w:rPr>
          <w:rFonts w:ascii="Gotham Book" w:hAnsi="Gotham Book" w:cs="Gotham Book" w:eastAsia="Gotham Book"/>
          <w:b w:val="0"/>
          <w:bCs w:val="0"/>
          <w:sz w:val="19"/>
          <w:szCs w:val="19"/>
        </w:rPr>
      </w:pPr>
    </w:p>
    <w:p>
      <w:pPr>
        <w:spacing w:before="0"/>
        <w:ind w:left="104" w:right="0" w:firstLine="0"/>
        <w:jc w:val="left"/>
        <w:rPr>
          <w:rFonts w:ascii="Arial" w:hAnsi="Arial" w:cs="Arial" w:eastAsia="Arial"/>
          <w:sz w:val="24"/>
          <w:szCs w:val="24"/>
        </w:rPr>
      </w:pPr>
      <w:r>
        <w:rPr>
          <w:rFonts w:ascii="Arial" w:hAnsi="Arial" w:cs="Arial" w:eastAsia="Arial"/>
          <w:b/>
          <w:bCs/>
          <w:color w:val="231F20"/>
          <w:sz w:val="24"/>
          <w:szCs w:val="24"/>
        </w:rPr>
        <w:t>PROIECTUL</w:t>
      </w:r>
      <w:r>
        <w:rPr>
          <w:rFonts w:ascii="Arial" w:hAnsi="Arial" w:cs="Arial" w:eastAsia="Arial"/>
          <w:b/>
          <w:bCs/>
          <w:color w:val="231F20"/>
          <w:spacing w:val="-7"/>
          <w:sz w:val="24"/>
          <w:szCs w:val="24"/>
        </w:rPr>
        <w:t> </w:t>
      </w:r>
      <w:r>
        <w:rPr>
          <w:rFonts w:ascii="Arial" w:hAnsi="Arial" w:cs="Arial" w:eastAsia="Arial"/>
          <w:b/>
          <w:bCs/>
          <w:color w:val="231F20"/>
          <w:spacing w:val="-1"/>
          <w:sz w:val="24"/>
          <w:szCs w:val="24"/>
        </w:rPr>
        <w:t>CU</w:t>
      </w:r>
      <w:r>
        <w:rPr>
          <w:rFonts w:ascii="Arial" w:hAnsi="Arial" w:cs="Arial" w:eastAsia="Arial"/>
          <w:b/>
          <w:bCs/>
          <w:color w:val="231F20"/>
          <w:spacing w:val="-2"/>
          <w:sz w:val="24"/>
          <w:szCs w:val="24"/>
        </w:rPr>
        <w:t> </w:t>
      </w:r>
      <w:r>
        <w:rPr>
          <w:rFonts w:ascii="Arial" w:hAnsi="Arial" w:cs="Arial" w:eastAsia="Arial"/>
          <w:b/>
          <w:bCs/>
          <w:color w:val="231F20"/>
          <w:spacing w:val="-1"/>
          <w:sz w:val="24"/>
          <w:szCs w:val="24"/>
        </w:rPr>
        <w:t>NR.</w:t>
      </w:r>
      <w:r>
        <w:rPr>
          <w:rFonts w:ascii="Arial" w:hAnsi="Arial" w:cs="Arial" w:eastAsia="Arial"/>
          <w:b/>
          <w:bCs/>
          <w:color w:val="231F20"/>
          <w:spacing w:val="-2"/>
          <w:sz w:val="24"/>
          <w:szCs w:val="24"/>
        </w:rPr>
        <w:t> </w:t>
      </w:r>
      <w:r>
        <w:rPr>
          <w:rFonts w:ascii="Arial" w:hAnsi="Arial" w:cs="Arial" w:eastAsia="Arial"/>
          <w:b/>
          <w:bCs/>
          <w:color w:val="231F20"/>
          <w:spacing w:val="-1"/>
          <w:sz w:val="24"/>
          <w:szCs w:val="24"/>
        </w:rPr>
        <w:t>DE</w:t>
      </w:r>
      <w:r>
        <w:rPr>
          <w:rFonts w:ascii="Arial" w:hAnsi="Arial" w:cs="Arial" w:eastAsia="Arial"/>
          <w:b/>
          <w:bCs/>
          <w:color w:val="231F20"/>
          <w:spacing w:val="-2"/>
          <w:sz w:val="24"/>
          <w:szCs w:val="24"/>
        </w:rPr>
        <w:t> </w:t>
      </w:r>
      <w:r>
        <w:rPr>
          <w:rFonts w:ascii="Arial" w:hAnsi="Arial" w:cs="Arial" w:eastAsia="Arial"/>
          <w:b/>
          <w:bCs/>
          <w:color w:val="231F20"/>
          <w:spacing w:val="-1"/>
          <w:sz w:val="24"/>
          <w:szCs w:val="24"/>
        </w:rPr>
        <w:t>CONCURS</w:t>
      </w:r>
      <w:r>
        <w:rPr>
          <w:rFonts w:ascii="Arial" w:hAnsi="Arial" w:cs="Arial" w:eastAsia="Arial"/>
          <w:b/>
          <w:bCs/>
          <w:color w:val="231F20"/>
          <w:spacing w:val="-2"/>
          <w:sz w:val="24"/>
          <w:szCs w:val="24"/>
        </w:rPr>
        <w:t> </w:t>
      </w:r>
      <w:r>
        <w:rPr>
          <w:rFonts w:ascii="Arial" w:hAnsi="Arial" w:cs="Arial" w:eastAsia="Arial"/>
          <w:b/>
          <w:bCs/>
          <w:color w:val="231F20"/>
          <w:spacing w:val="-1"/>
          <w:sz w:val="24"/>
          <w:szCs w:val="24"/>
        </w:rPr>
        <w:t>101 </w:t>
      </w:r>
      <w:r>
        <w:rPr>
          <w:rFonts w:ascii="Arial" w:hAnsi="Arial" w:cs="Arial" w:eastAsia="Arial"/>
          <w:b/>
          <w:bCs/>
          <w:color w:val="231F20"/>
          <w:sz w:val="24"/>
          <w:szCs w:val="24"/>
        </w:rPr>
        <w:t>–</w:t>
      </w:r>
      <w:r>
        <w:rPr>
          <w:rFonts w:ascii="Arial" w:hAnsi="Arial" w:cs="Arial" w:eastAsia="Arial"/>
          <w:b/>
          <w:bCs/>
          <w:color w:val="231F20"/>
          <w:spacing w:val="-3"/>
          <w:sz w:val="24"/>
          <w:szCs w:val="24"/>
        </w:rPr>
        <w:t> </w:t>
      </w:r>
      <w:r>
        <w:rPr>
          <w:rFonts w:ascii="Arial" w:hAnsi="Arial" w:cs="Arial" w:eastAsia="Arial"/>
          <w:b/>
          <w:bCs/>
          <w:color w:val="231F20"/>
          <w:sz w:val="24"/>
          <w:szCs w:val="24"/>
        </w:rPr>
        <w:t>PREMIUL</w:t>
      </w:r>
      <w:r>
        <w:rPr>
          <w:rFonts w:ascii="Arial" w:hAnsi="Arial" w:cs="Arial" w:eastAsia="Arial"/>
          <w:b/>
          <w:bCs/>
          <w:color w:val="231F20"/>
          <w:spacing w:val="-7"/>
          <w:sz w:val="24"/>
          <w:szCs w:val="24"/>
        </w:rPr>
        <w:t> </w:t>
      </w:r>
      <w:r>
        <w:rPr>
          <w:rFonts w:ascii="Arial" w:hAnsi="Arial" w:cs="Arial" w:eastAsia="Arial"/>
          <w:b/>
          <w:bCs/>
          <w:color w:val="231F20"/>
          <w:sz w:val="24"/>
          <w:szCs w:val="24"/>
        </w:rPr>
        <w:t>I</w:t>
      </w:r>
      <w:r>
        <w:rPr>
          <w:rFonts w:ascii="Arial" w:hAnsi="Arial" w:cs="Arial" w:eastAsia="Arial"/>
          <w:sz w:val="24"/>
          <w:szCs w:val="24"/>
        </w:rPr>
      </w:r>
    </w:p>
    <w:p>
      <w:pPr>
        <w:spacing w:line="240" w:lineRule="auto" w:before="1"/>
        <w:rPr>
          <w:rFonts w:ascii="Arial" w:hAnsi="Arial" w:cs="Arial" w:eastAsia="Arial"/>
          <w:b/>
          <w:bCs/>
          <w:sz w:val="26"/>
          <w:szCs w:val="26"/>
        </w:rPr>
      </w:pPr>
    </w:p>
    <w:p>
      <w:pPr>
        <w:pStyle w:val="BodyText"/>
        <w:spacing w:line="250" w:lineRule="auto"/>
        <w:ind w:right="141"/>
        <w:jc w:val="left"/>
      </w:pPr>
      <w:r>
        <w:rPr>
          <w:color w:val="231F20"/>
        </w:rPr>
        <w:t>Discursul general care stă la baza proiectului este construit în jurul unei cercetări a arhetipurilor și a temelor majore ale culturii europene, mai degrabă decât să pornească de la o evaluare detaliată a istoriei sitului - care nu este, totuși, lăsată deoparte, ci este transferată într-o muncă atentă cu structura construită și vizibilă, în timp ce se analizează în continuare detaliile proiectului. Propunerea reflectă potențiala deschidere ulterioară a fațadelor Casei Consiliului și invită casa să participe la viața pieței și să își ocupe locul care i se cuvine. Ca atare, proiectul reafirmă poziția centrală a Casei Sfatului ca centru de greutate al pieței.</w:t>
      </w:r>
      <w:r>
        <w:rPr/>
      </w:r>
    </w:p>
    <w:p>
      <w:pPr>
        <w:spacing w:line="240" w:lineRule="auto" w:before="1"/>
        <w:rPr>
          <w:rFonts w:ascii="Arial" w:hAnsi="Arial" w:cs="Arial" w:eastAsia="Arial"/>
          <w:sz w:val="25"/>
          <w:szCs w:val="25"/>
        </w:rPr>
      </w:pPr>
    </w:p>
    <w:p>
      <w:pPr>
        <w:pStyle w:val="BodyText"/>
        <w:spacing w:line="250" w:lineRule="auto"/>
        <w:ind w:right="148"/>
        <w:jc w:val="left"/>
      </w:pPr>
      <w:r>
        <w:rPr>
          <w:color w:val="231F20"/>
        </w:rPr>
        <w:t>Diferențierea subtilă a spațiilor articulate, atât în interiorul pieței, cât și cu spațiile urbane înconjurătoare, este strâns legată de straturile istorice ale orașului și instanțiată prin obiecte proiectate care interpretează referințe istorice.</w:t>
      </w:r>
      <w:r>
        <w:rPr>
          <w:color w:val="231F20"/>
          <w:spacing w:val="53"/>
        </w:rPr>
        <w:t> </w:t>
      </w:r>
      <w:r>
        <w:rPr>
          <w:color w:val="231F20"/>
        </w:rPr>
        <w:t>Acest sistem de obiecte este, de asemenea,</w:t>
      </w:r>
      <w:r>
        <w:rPr>
          <w:color w:val="231F20"/>
        </w:rPr>
        <w:t> utilizat pentru a redefini relația dintre Casa Sfatului și piață și pentru a crea atmosfere diferite, susținute de suprafața delicată și continuă a pieței. Proiectul documentează cu atenție acest proces prin prezentarea unor imagini cu o atmosferă efemeră care încadrează</w:t>
      </w:r>
      <w:r>
        <w:rPr/>
      </w:r>
    </w:p>
    <w:p>
      <w:pPr>
        <w:pStyle w:val="BodyText"/>
        <w:spacing w:line="250" w:lineRule="auto"/>
        <w:ind w:right="0"/>
        <w:jc w:val="left"/>
      </w:pPr>
      <w:r>
        <w:rPr>
          <w:color w:val="231F20"/>
        </w:rPr>
        <w:t>perspective studiate.</w:t>
      </w:r>
      <w:r>
        <w:rPr>
          <w:color w:val="231F20"/>
          <w:spacing w:val="-14"/>
        </w:rPr>
        <w:t> </w:t>
      </w:r>
      <w:r>
        <w:rPr>
          <w:color w:val="231F20"/>
        </w:rPr>
        <w:t>Astfel, proiectul urmărește să surprindă o atmosferă care se bazează în</w:t>
      </w:r>
      <w:r>
        <w:rPr>
          <w:color w:val="231F20"/>
        </w:rPr>
        <w:t> mare măsură pe patrimoniul local, în loc să sublinieze calitățile vizuale actuale ale </w:t>
      </w:r>
      <w:r>
        <w:rPr>
          <w:color w:val="231F20"/>
          <w:spacing w:val="-2"/>
        </w:rPr>
        <w:t>fațadelor.</w:t>
      </w:r>
      <w:r>
        <w:rPr/>
      </w:r>
    </w:p>
    <w:p>
      <w:pPr>
        <w:spacing w:line="240" w:lineRule="auto" w:before="1"/>
        <w:rPr>
          <w:rFonts w:ascii="Arial" w:hAnsi="Arial" w:cs="Arial" w:eastAsia="Arial"/>
          <w:sz w:val="25"/>
          <w:szCs w:val="25"/>
        </w:rPr>
      </w:pPr>
    </w:p>
    <w:p>
      <w:pPr>
        <w:pStyle w:val="BodyText"/>
        <w:spacing w:line="250" w:lineRule="auto"/>
        <w:ind w:right="442"/>
        <w:jc w:val="left"/>
      </w:pPr>
      <w:r>
        <w:rPr>
          <w:color w:val="231F20"/>
        </w:rPr>
        <w:t>Propunerea încurajează utilizarea democratică a spațiului și interacțiunea socială, prin generarea eficientă a unor sub-spații și locuri în cadrul pieței; aceste locuri sunt create prin intermediul unor elemente arhitecturale - o platformă, articulații, zone de relaxare - toate întărite de copaci, care oferă umbră. Funcționalitatea spațiului este abordată în mod</w:t>
      </w:r>
      <w:r>
        <w:rPr/>
      </w:r>
    </w:p>
    <w:p>
      <w:pPr>
        <w:pStyle w:val="BodyText"/>
        <w:spacing w:line="250" w:lineRule="auto"/>
        <w:ind w:right="141"/>
        <w:jc w:val="left"/>
      </w:pPr>
      <w:r>
        <w:rPr>
          <w:color w:val="231F20"/>
        </w:rPr>
        <w:t>corespunzător și, prin utilizarea diferitelor obiecte, creează o variație binevenită. Obiectele subtile și convingătoare sunt foarte bine calibrate la scara umană și mediază cu succes articularea cu străzile adiacente. Proiectul sporește prezența Muzeului de Istorie în piață</w:t>
      </w:r>
      <w:r>
        <w:rPr/>
      </w:r>
    </w:p>
    <w:p>
      <w:pPr>
        <w:pStyle w:val="BodyText"/>
        <w:spacing w:line="250" w:lineRule="auto"/>
        <w:ind w:right="148"/>
        <w:jc w:val="left"/>
      </w:pPr>
      <w:r>
        <w:rPr>
          <w:color w:val="231F20"/>
        </w:rPr>
        <w:t>și face o reverență către cele două instituții ecleziastice, Biserica Evanghelică și Biserica Ortodoxă.</w:t>
      </w:r>
      <w:r>
        <w:rPr/>
      </w:r>
    </w:p>
    <w:p>
      <w:pPr>
        <w:spacing w:line="240" w:lineRule="auto" w:before="1"/>
        <w:rPr>
          <w:rFonts w:ascii="Arial" w:hAnsi="Arial" w:cs="Arial" w:eastAsia="Arial"/>
          <w:sz w:val="25"/>
          <w:szCs w:val="25"/>
        </w:rPr>
      </w:pPr>
    </w:p>
    <w:p>
      <w:pPr>
        <w:pStyle w:val="BodyText"/>
        <w:spacing w:line="250" w:lineRule="auto"/>
        <w:ind w:right="0"/>
        <w:jc w:val="left"/>
      </w:pPr>
      <w:r>
        <w:rPr>
          <w:color w:val="231F20"/>
        </w:rPr>
        <w:t>Strategia proiectului este dezvoltată pe baza unei cartografieri detaliate a structurii construite în jurul și în interiorul Pieței, care ajunge până la reprezentarea detaliată a aspectului interior al fiecărei clădiri - transpusă în planuri și secțiuni transversale (acesta este singurul proiect care prezintă o vedere în secțiune transversală a Casei Sfatului). Există un echilibru atent</w:t>
      </w:r>
      <w:r>
        <w:rPr/>
      </w:r>
    </w:p>
    <w:p>
      <w:pPr>
        <w:pStyle w:val="BodyText"/>
        <w:spacing w:line="250" w:lineRule="auto"/>
        <w:ind w:right="408"/>
        <w:jc w:val="both"/>
      </w:pPr>
      <w:r>
        <w:rPr>
          <w:color w:val="231F20"/>
        </w:rPr>
        <w:t>și interesant între mobilierul greu și fix și scaunele flexibile și mobile, care se pot adapta la utilizările actuale și viitoare ale pieței. Proiectul nu numai că sprijină viața urbană, dar prin articulațiile sale delicate încurajează un spațiu viu.</w:t>
      </w:r>
      <w:r>
        <w:rPr/>
      </w:r>
    </w:p>
    <w:p>
      <w:pPr>
        <w:spacing w:line="240" w:lineRule="auto" w:before="1"/>
        <w:rPr>
          <w:rFonts w:ascii="Arial" w:hAnsi="Arial" w:cs="Arial" w:eastAsia="Arial"/>
          <w:sz w:val="25"/>
          <w:szCs w:val="25"/>
        </w:rPr>
      </w:pPr>
    </w:p>
    <w:p>
      <w:pPr>
        <w:pStyle w:val="BodyText"/>
        <w:spacing w:line="250" w:lineRule="auto"/>
        <w:ind w:right="141"/>
        <w:jc w:val="left"/>
      </w:pPr>
      <w:r>
        <w:rPr>
          <w:color w:val="231F20"/>
        </w:rPr>
        <w:t>Propunerea este ușor și simplu de realizat din punct de vedere practic. Detaliile prezentate sunt rafinate și elaborate și susțin constructibilitatea proiectului într-un mod </w:t>
      </w:r>
      <w:r>
        <w:rPr>
          <w:color w:val="231F20"/>
          <w:spacing w:val="-2"/>
        </w:rPr>
        <w:t>convingător.</w:t>
      </w:r>
      <w:r>
        <w:rPr/>
      </w:r>
    </w:p>
    <w:p>
      <w:pPr>
        <w:pStyle w:val="BodyText"/>
        <w:spacing w:line="250" w:lineRule="auto"/>
        <w:ind w:right="141"/>
        <w:jc w:val="left"/>
      </w:pPr>
      <w:r>
        <w:rPr>
          <w:color w:val="231F20"/>
        </w:rPr>
        <w:t>După cum s-a menționat </w:t>
      </w:r>
      <w:r>
        <w:rPr>
          <w:color w:val="231F20"/>
          <w:spacing w:val="-2"/>
        </w:rPr>
        <w:t>anterior,</w:t>
      </w:r>
      <w:r>
        <w:rPr>
          <w:color w:val="231F20"/>
        </w:rPr>
        <w:t> proiectul convinge și mai mult prin utilizarea unor detalii</w:t>
      </w:r>
      <w:r>
        <w:rPr>
          <w:color w:val="231F20"/>
          <w:spacing w:val="25"/>
        </w:rPr>
        <w:t> </w:t>
      </w:r>
      <w:r>
        <w:rPr>
          <w:color w:val="231F20"/>
        </w:rPr>
        <w:t>bine redactate. Deși este un proiect foarte personal, acesta are, de asemenea, un caracter</w:t>
      </w:r>
      <w:r>
        <w:rPr>
          <w:color w:val="231F20"/>
        </w:rPr>
        <w:t> durabil.</w:t>
      </w:r>
      <w:r>
        <w:rPr/>
      </w:r>
    </w:p>
    <w:sectPr>
      <w:type w:val="continuous"/>
      <w:pgSz w:w="11910" w:h="16840"/>
      <w:pgMar w:top="620" w:bottom="280" w:left="9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otham Bold">
    <w:altName w:val="Gotham Bold"/>
    <w:charset w:val="0"/>
    <w:family w:val="modern"/>
    <w:pitch w:val="variable"/>
  </w:font>
  <w:font w:name="Gotham Book">
    <w:altName w:val="Gotham Book"/>
    <w:charset w:val="0"/>
    <w:family w:val="moder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4"/>
    </w:pPr>
    <w:rPr>
      <w:rFonts w:ascii="Arial" w:hAnsi="Arial" w:eastAsia="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2022-04-11T14:21:34Z</dcterms:created>
  <dcterms:modified xsi:type="dcterms:W3CDTF">2022-04-11T14:21:34Z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LastSaved">
    <vt:filetime>2022-04-11T00:00:00Z</vt:filetime>
  </property>
</Properties>
</file>